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CF57"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</w:rPr>
        <w:t>附件3</w:t>
      </w:r>
    </w:p>
    <w:p w14:paraId="743C08BB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pacing w:val="9"/>
          <w:sz w:val="44"/>
          <w:szCs w:val="43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9"/>
          <w:sz w:val="44"/>
          <w:szCs w:val="43"/>
        </w:rPr>
        <w:t>电气与电子工程学院宿舍长评价</w:t>
      </w:r>
      <w:r>
        <w:rPr>
          <w:rFonts w:ascii="Times New Roman" w:hAnsi="Times New Roman" w:eastAsia="方正小标宋简体" w:cs="Times New Roman"/>
          <w:color w:val="auto"/>
          <w:spacing w:val="9"/>
          <w:sz w:val="44"/>
          <w:szCs w:val="43"/>
        </w:rPr>
        <w:t>表</w:t>
      </w:r>
    </w:p>
    <w:bookmarkEnd w:id="0"/>
    <w:p w14:paraId="3E27DCC1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pacing w:val="9"/>
          <w:sz w:val="44"/>
          <w:szCs w:val="43"/>
        </w:rPr>
      </w:pPr>
    </w:p>
    <w:tbl>
      <w:tblPr>
        <w:tblStyle w:val="3"/>
        <w:tblW w:w="0" w:type="auto"/>
        <w:tblInd w:w="0" w:type="dxa"/>
        <w:tblBorders>
          <w:top w:val="single" w:color="EFEFEF" w:sz="6" w:space="0"/>
          <w:left w:val="single" w:color="EFEFEF" w:sz="6" w:space="0"/>
          <w:bottom w:val="single" w:color="EFEFEF" w:sz="6" w:space="0"/>
          <w:right w:val="single" w:color="EFEFE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425"/>
        <w:gridCol w:w="1425"/>
        <w:gridCol w:w="1554"/>
        <w:gridCol w:w="1554"/>
        <w:gridCol w:w="1663"/>
        <w:gridCol w:w="600"/>
      </w:tblGrid>
      <w:tr w14:paraId="741F7C43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Header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1A4CA47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宿舍成员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094E469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宿舍卫生管理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1AF6F52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宿舍纪律维护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0F26F0D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宿舍关系协调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63F3547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解决问题能力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08FCD8B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沟通与表达能力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67138D4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总分</w:t>
            </w:r>
          </w:p>
        </w:tc>
      </w:tr>
      <w:tr w14:paraId="7BCBAF43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EEFB4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成员A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2A535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B2EC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CD844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8231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47AD0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6E1A8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</w:tr>
      <w:tr w14:paraId="17E1F073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F973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成员B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2A3A1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3FF1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D002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DC8AD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7922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DDA07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</w:tr>
      <w:tr w14:paraId="567657D0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D21E3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成员C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DD941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87497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3D0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7329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6CF77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F636F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</w:tr>
      <w:tr w14:paraId="22DAFDA2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13B32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成员D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C00C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45F16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4B284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56060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26EF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808EB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</w:tr>
      <w:tr w14:paraId="67360574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0F6A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成员E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37DD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3EC59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30208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5DBF7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787A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_____/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 w:bidi="ar"/>
              </w:rPr>
              <w:t>2</w:t>
            </w: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B234C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</w:tr>
      <w:tr w14:paraId="60954CDB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C341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7475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A8F7E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3A1E5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B0B3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ABA8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30D6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bidi="ar"/>
              </w:rPr>
              <w:t>...</w:t>
            </w:r>
          </w:p>
        </w:tc>
      </w:tr>
      <w:tr w14:paraId="1EB2AB64">
        <w:tblPrEx>
          <w:tblBorders>
            <w:top w:val="single" w:color="EFEFEF" w:sz="6" w:space="0"/>
            <w:left w:val="single" w:color="EFEFEF" w:sz="6" w:space="0"/>
            <w:bottom w:val="single" w:color="EFEFEF" w:sz="6" w:space="0"/>
            <w:right w:val="single" w:color="EFEFE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B248B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  <w:lang w:eastAsia="zh"/>
              </w:rPr>
            </w:pPr>
            <w:r>
              <w:rPr>
                <w:rFonts w:hint="eastAsia" w:ascii="Times New Roman" w:hAnsi="Times New Roman" w:eastAsia="仿宋_GB2312" w:cs="黑体"/>
                <w:color w:val="auto"/>
                <w:sz w:val="28"/>
                <w:lang w:eastAsia="zh"/>
              </w:rPr>
              <w:t>平均分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A367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25BFE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DFF43E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9C79E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BAAC0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  <w:lang w:eastAsia="z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263FC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auto"/>
                <w:sz w:val="28"/>
              </w:rPr>
            </w:pPr>
          </w:p>
        </w:tc>
      </w:tr>
    </w:tbl>
    <w:p w14:paraId="4765E3EF">
      <w:pPr>
        <w:pStyle w:val="2"/>
        <w:widowControl/>
        <w:spacing w:line="360" w:lineRule="auto"/>
        <w:rPr>
          <w:rFonts w:ascii="Times New Roman" w:hAnsi="Times New Roman" w:eastAsia="仿宋_GB2312" w:cs="黑体"/>
          <w:color w:val="auto"/>
          <w:sz w:val="28"/>
          <w:szCs w:val="28"/>
        </w:rPr>
      </w:pPr>
      <w:r>
        <w:rPr>
          <w:rStyle w:val="5"/>
          <w:rFonts w:hint="eastAsia" w:ascii="Times New Roman" w:hAnsi="Times New Roman" w:eastAsia="仿宋_GB2312" w:cs="黑体"/>
          <w:bCs/>
          <w:color w:val="auto"/>
          <w:sz w:val="28"/>
          <w:szCs w:val="28"/>
        </w:rPr>
        <w:t>注意事项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：</w:t>
      </w:r>
    </w:p>
    <w:p w14:paraId="2AE6220A">
      <w:pPr>
        <w:widowControl/>
        <w:spacing w:line="360" w:lineRule="auto"/>
        <w:ind w:firstLine="560" w:firstLineChars="200"/>
        <w:rPr>
          <w:rFonts w:ascii="Times New Roman" w:hAnsi="Times New Roman" w:eastAsia="仿宋_GB2312" w:cs="黑体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1.在“_____/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2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0”处，宿舍成员根据对宿舍长的实际表现进行打分，分数范围为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0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-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2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0分，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2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0分为最高分；</w:t>
      </w:r>
    </w:p>
    <w:p w14:paraId="59B4A7C8">
      <w:pPr>
        <w:widowControl/>
        <w:spacing w:line="360" w:lineRule="auto"/>
        <w:ind w:firstLine="560" w:firstLineChars="200"/>
        <w:rPr>
          <w:rFonts w:ascii="Times New Roman" w:hAnsi="Times New Roman" w:eastAsia="仿宋_GB2312" w:cs="黑体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2.每一列都对应一个评估项目，宿舍成员应根据这些项目来评分；</w:t>
      </w:r>
    </w:p>
    <w:p w14:paraId="02958ECF">
      <w:pPr>
        <w:widowControl/>
        <w:spacing w:line="360" w:lineRule="auto"/>
        <w:ind w:firstLine="560" w:firstLineChars="200"/>
        <w:rPr>
          <w:rFonts w:ascii="Times New Roman" w:hAnsi="Times New Roman" w:eastAsia="仿宋_GB2312" w:cs="黑体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3.如果有多个宿舍成员，可以在表格中添加更多行；</w:t>
      </w:r>
    </w:p>
    <w:p w14:paraId="0AAD5CED">
      <w:pPr>
        <w:widowControl/>
        <w:spacing w:line="360" w:lineRule="auto"/>
        <w:ind w:firstLine="560" w:firstLineChars="200"/>
        <w:rPr>
          <w:rFonts w:ascii="Times New Roman" w:hAnsi="Times New Roman" w:eastAsia="仿宋_GB2312" w:cs="仿宋_GB2312"/>
          <w:color w:val="auto"/>
          <w:kern w:val="2"/>
          <w:sz w:val="28"/>
          <w:szCs w:val="32"/>
          <w:lang w:bidi="ar"/>
        </w:rPr>
      </w:pP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4.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（平均）总分低于60分者不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能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参与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</w:rPr>
        <w:t>评选十佳宿舍长</w:t>
      </w:r>
      <w:r>
        <w:rPr>
          <w:rFonts w:hint="eastAsia" w:ascii="Times New Roman" w:hAnsi="Times New Roman" w:eastAsia="仿宋_GB2312" w:cs="黑体"/>
          <w:color w:val="auto"/>
          <w:sz w:val="28"/>
          <w:szCs w:val="28"/>
          <w:lang w:eastAsia="zh"/>
        </w:rPr>
        <w:t>。</w:t>
      </w:r>
    </w:p>
    <w:p w14:paraId="0D337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CJK H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MjQ3ZTFlODZiNTI1YzU2NDY1YzE1Mjk3MDY2MDQifQ=="/>
  </w:docVars>
  <w:rsids>
    <w:rsidRoot w:val="4BE14B06"/>
    <w:rsid w:val="4BE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CJK HK" w:hAnsi="Noto Sans CJK HK" w:eastAsia="Noto Sans CJK HK" w:cs="Noto Sans CJK HK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2025-03-04T07:03:00Z</dcterms:created>
  <dc:creator>张欣烨</dc:creator>
  <cp:lastModifiedBy>张欣烨</cp:lastModifiedBy>
  <dcterms:modified xsi:type="dcterms:W3CDTF">2025-03-04T07:03:34Z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66E33861E6744A398740FDE7FB2F9E90_11</vt:lpwstr>
  </property>
</Properties>
</file>